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B70A6" w14:textId="77777777" w:rsidR="009B4C29" w:rsidRDefault="009B4C29" w:rsidP="009B4C29">
      <w:pPr>
        <w:pStyle w:val="Default"/>
      </w:pPr>
    </w:p>
    <w:p w14:paraId="3CDD4E0C" w14:textId="77777777" w:rsidR="009B4C29" w:rsidRDefault="009B4C29" w:rsidP="009B4C29">
      <w:pPr>
        <w:pStyle w:val="Default"/>
        <w:rPr>
          <w:sz w:val="32"/>
          <w:szCs w:val="32"/>
        </w:rPr>
      </w:pPr>
      <w:r>
        <w:t xml:space="preserve"> </w:t>
      </w:r>
      <w:r>
        <w:rPr>
          <w:sz w:val="32"/>
          <w:szCs w:val="32"/>
        </w:rPr>
        <w:t xml:space="preserve">Retningslinje til anvendelse af værnemidler og øvrige tiltag mod smittespredning ved kontakt med borgere/beboere når der ikke er påvist eller mistanke om COVID-19 (ny coronavirus). </w:t>
      </w:r>
    </w:p>
    <w:p w14:paraId="1107EF9D" w14:textId="77777777" w:rsidR="009B4C29" w:rsidRDefault="009B4C29" w:rsidP="009B4C29">
      <w:pPr>
        <w:pStyle w:val="Default"/>
        <w:rPr>
          <w:sz w:val="32"/>
          <w:szCs w:val="32"/>
        </w:rPr>
      </w:pPr>
    </w:p>
    <w:p w14:paraId="788017EC" w14:textId="77777777" w:rsidR="009B4C29" w:rsidRDefault="009B4C29" w:rsidP="009B4C29">
      <w:pPr>
        <w:pStyle w:val="Default"/>
        <w:rPr>
          <w:sz w:val="23"/>
          <w:szCs w:val="23"/>
        </w:rPr>
      </w:pPr>
      <w:r>
        <w:rPr>
          <w:b/>
          <w:bCs/>
          <w:sz w:val="23"/>
          <w:szCs w:val="23"/>
        </w:rPr>
        <w:t xml:space="preserve">Formål: </w:t>
      </w:r>
    </w:p>
    <w:p w14:paraId="6522BA49" w14:textId="77777777" w:rsidR="009B4C29" w:rsidRDefault="009B4C29" w:rsidP="009B4C29">
      <w:pPr>
        <w:pStyle w:val="Default"/>
        <w:numPr>
          <w:ilvl w:val="0"/>
          <w:numId w:val="7"/>
        </w:numPr>
        <w:rPr>
          <w:sz w:val="23"/>
          <w:szCs w:val="23"/>
        </w:rPr>
      </w:pPr>
      <w:r>
        <w:rPr>
          <w:sz w:val="23"/>
          <w:szCs w:val="23"/>
        </w:rPr>
        <w:t xml:space="preserve">Formålet er at forebygge smittespredning i Sundheds- og ældre-, og visse dele af socialområdet, i de situationer, hvor tæt kontakt er nødvendigt. Retningslinjen omhandler tæt kontakt med borgere, hvor der ikke er påvist eller mistanke om smitte med COVID-19. </w:t>
      </w:r>
    </w:p>
    <w:p w14:paraId="00515E9C" w14:textId="77777777" w:rsidR="009B4C29" w:rsidRDefault="009B4C29" w:rsidP="009B4C29">
      <w:pPr>
        <w:pStyle w:val="Default"/>
        <w:ind w:left="720"/>
        <w:rPr>
          <w:sz w:val="23"/>
          <w:szCs w:val="23"/>
        </w:rPr>
      </w:pPr>
    </w:p>
    <w:p w14:paraId="4CA74337" w14:textId="77777777" w:rsidR="009B4C29" w:rsidRDefault="009B4C29" w:rsidP="009B4C29">
      <w:pPr>
        <w:pStyle w:val="Default"/>
        <w:rPr>
          <w:sz w:val="23"/>
          <w:szCs w:val="23"/>
        </w:rPr>
      </w:pPr>
      <w:r>
        <w:rPr>
          <w:b/>
          <w:bCs/>
          <w:sz w:val="23"/>
          <w:szCs w:val="23"/>
        </w:rPr>
        <w:t xml:space="preserve">Mål: </w:t>
      </w:r>
    </w:p>
    <w:p w14:paraId="47CA65D4" w14:textId="77777777" w:rsidR="009B4C29" w:rsidRDefault="009B4C29" w:rsidP="009B4C29">
      <w:pPr>
        <w:pStyle w:val="Default"/>
        <w:numPr>
          <w:ilvl w:val="0"/>
          <w:numId w:val="7"/>
        </w:numPr>
        <w:rPr>
          <w:sz w:val="23"/>
          <w:szCs w:val="23"/>
        </w:rPr>
      </w:pPr>
      <w:r>
        <w:rPr>
          <w:sz w:val="23"/>
          <w:szCs w:val="23"/>
        </w:rPr>
        <w:t xml:space="preserve">At forebygge smittespredningen af COVID-19 (ny coronavirus) i sundheds- og ældresektoren og i indsatser for socialt udsatte. </w:t>
      </w:r>
    </w:p>
    <w:p w14:paraId="3AB15DDE" w14:textId="77777777" w:rsidR="009B4C29" w:rsidRDefault="009B4C29" w:rsidP="009B4C29">
      <w:pPr>
        <w:pStyle w:val="Default"/>
        <w:numPr>
          <w:ilvl w:val="0"/>
          <w:numId w:val="7"/>
        </w:numPr>
        <w:rPr>
          <w:sz w:val="23"/>
          <w:szCs w:val="23"/>
        </w:rPr>
      </w:pPr>
      <w:r>
        <w:rPr>
          <w:sz w:val="23"/>
          <w:szCs w:val="23"/>
        </w:rPr>
        <w:t xml:space="preserve">At personalet ved alle kontakter med borgere/beboere, efterlever </w:t>
      </w:r>
      <w:r>
        <w:rPr>
          <w:i/>
          <w:iCs/>
          <w:sz w:val="23"/>
          <w:szCs w:val="23"/>
        </w:rPr>
        <w:t xml:space="preserve">de nationale infektionshygiejniske retningslinjer. </w:t>
      </w:r>
    </w:p>
    <w:p w14:paraId="416ADE0C" w14:textId="77777777" w:rsidR="009B4C29" w:rsidRDefault="009B4C29" w:rsidP="009B4C29">
      <w:pPr>
        <w:pStyle w:val="Default"/>
        <w:numPr>
          <w:ilvl w:val="0"/>
          <w:numId w:val="7"/>
        </w:numPr>
        <w:rPr>
          <w:sz w:val="23"/>
          <w:szCs w:val="23"/>
        </w:rPr>
      </w:pPr>
      <w:r>
        <w:rPr>
          <w:sz w:val="23"/>
          <w:szCs w:val="23"/>
        </w:rPr>
        <w:t xml:space="preserve">At mundbind (6) og flergangsvisirer anvendes og håndteres korrekt for at forebygge smitte. </w:t>
      </w:r>
    </w:p>
    <w:p w14:paraId="3BD54861" w14:textId="77777777" w:rsidR="009B4C29" w:rsidRDefault="009B4C29" w:rsidP="009B4C29">
      <w:pPr>
        <w:pStyle w:val="Default"/>
        <w:ind w:left="720"/>
        <w:rPr>
          <w:sz w:val="23"/>
          <w:szCs w:val="23"/>
        </w:rPr>
      </w:pPr>
    </w:p>
    <w:p w14:paraId="004678CD" w14:textId="77777777" w:rsidR="009B4C29" w:rsidRDefault="009B4C29" w:rsidP="009B4C29">
      <w:pPr>
        <w:pStyle w:val="Default"/>
        <w:rPr>
          <w:sz w:val="23"/>
          <w:szCs w:val="23"/>
        </w:rPr>
      </w:pPr>
      <w:r>
        <w:rPr>
          <w:b/>
          <w:bCs/>
          <w:sz w:val="23"/>
          <w:szCs w:val="23"/>
        </w:rPr>
        <w:t xml:space="preserve">Målgruppe: </w:t>
      </w:r>
    </w:p>
    <w:p w14:paraId="2A94EF7F" w14:textId="77777777" w:rsidR="009B4C29" w:rsidRDefault="009B4C29" w:rsidP="009B4C29">
      <w:pPr>
        <w:pStyle w:val="Default"/>
        <w:numPr>
          <w:ilvl w:val="0"/>
          <w:numId w:val="7"/>
        </w:numPr>
        <w:rPr>
          <w:sz w:val="23"/>
          <w:szCs w:val="23"/>
        </w:rPr>
      </w:pPr>
      <w:r>
        <w:rPr>
          <w:sz w:val="23"/>
          <w:szCs w:val="23"/>
        </w:rPr>
        <w:t xml:space="preserve">Ansatte i CVO. Private leverandører i hjemmeplejen. Private sundhedspersoner, der udfører behandlingsopgaver i borgernes/beboernes hjem. Personale i CJS. Private bosteder. </w:t>
      </w:r>
    </w:p>
    <w:p w14:paraId="2EB49642" w14:textId="77777777" w:rsidR="009B4C29" w:rsidRDefault="009B4C29" w:rsidP="009B4C29">
      <w:pPr>
        <w:pStyle w:val="Default"/>
        <w:rPr>
          <w:b/>
          <w:bCs/>
          <w:sz w:val="23"/>
          <w:szCs w:val="23"/>
        </w:rPr>
      </w:pPr>
    </w:p>
    <w:p w14:paraId="60F52FE6" w14:textId="77777777" w:rsidR="009B4C29" w:rsidRDefault="009B4C29" w:rsidP="009B4C29">
      <w:pPr>
        <w:pStyle w:val="Default"/>
        <w:rPr>
          <w:sz w:val="23"/>
          <w:szCs w:val="23"/>
        </w:rPr>
      </w:pPr>
      <w:r>
        <w:rPr>
          <w:b/>
          <w:bCs/>
          <w:sz w:val="23"/>
          <w:szCs w:val="23"/>
        </w:rPr>
        <w:t xml:space="preserve">Definition på smitte med COVID-19: </w:t>
      </w:r>
    </w:p>
    <w:p w14:paraId="393B8729" w14:textId="77777777" w:rsidR="009B4C29" w:rsidRDefault="009B4C29" w:rsidP="009B4C29">
      <w:pPr>
        <w:pStyle w:val="Default"/>
        <w:numPr>
          <w:ilvl w:val="0"/>
          <w:numId w:val="8"/>
        </w:numPr>
        <w:rPr>
          <w:sz w:val="23"/>
          <w:szCs w:val="23"/>
        </w:rPr>
      </w:pPr>
      <w:r>
        <w:rPr>
          <w:sz w:val="23"/>
          <w:szCs w:val="23"/>
        </w:rPr>
        <w:t xml:space="preserve">Kontaktsmitte: smitte via overflader med virus på, som man rører ved og derefter rører sig i næse, øjne eller mund. Risikoen for kontaktsmitte mindskes ved korrekt håndhygiejne og sufficient rengøring. </w:t>
      </w:r>
    </w:p>
    <w:p w14:paraId="3BBD0C5B" w14:textId="77777777" w:rsidR="009B4C29" w:rsidRDefault="009B4C29" w:rsidP="009B4C29">
      <w:pPr>
        <w:pStyle w:val="Default"/>
        <w:numPr>
          <w:ilvl w:val="0"/>
          <w:numId w:val="8"/>
        </w:numPr>
        <w:rPr>
          <w:sz w:val="23"/>
          <w:szCs w:val="23"/>
        </w:rPr>
      </w:pPr>
      <w:r>
        <w:rPr>
          <w:sz w:val="23"/>
          <w:szCs w:val="23"/>
        </w:rPr>
        <w:t xml:space="preserve">Dråbesmitte: Smitte fra person til person via dråber fra luftvejene, der spredes via host og nys. Dråberne falder til jorden indenfor 1-2 meter, så risikoen mindskes effektivt ved at holde afstand. </w:t>
      </w:r>
    </w:p>
    <w:p w14:paraId="5E8FDE71" w14:textId="77777777" w:rsidR="009B4C29" w:rsidRPr="009B4C29" w:rsidRDefault="009B4C29" w:rsidP="009B4C29">
      <w:pPr>
        <w:pStyle w:val="Default"/>
        <w:numPr>
          <w:ilvl w:val="0"/>
          <w:numId w:val="8"/>
        </w:numPr>
        <w:rPr>
          <w:sz w:val="22"/>
          <w:szCs w:val="22"/>
        </w:rPr>
      </w:pPr>
      <w:r>
        <w:rPr>
          <w:sz w:val="23"/>
          <w:szCs w:val="23"/>
        </w:rPr>
        <w:t xml:space="preserve">Der går typisk mellem 1-14 dage fra man bliver smittet til man får symptomer (inkubationstiden). Risikoen for smitte antages at være størst i de første dage med symptomer og fra personer med hoste, nys mv. Smittede personer kan dog udskille virus og dermed smitte, også selvom de ikke har symptomer eller inden de får dem (asymptomatisk og præsymptomatisk smitte). Det er således ikke altid muligt at vide, om en person er smittet og kan videregive smitte med ny coronavirus. </w:t>
      </w:r>
    </w:p>
    <w:p w14:paraId="505577A8" w14:textId="77777777" w:rsidR="00755345" w:rsidRDefault="00755345" w:rsidP="00755345">
      <w:pPr>
        <w:pStyle w:val="Default"/>
        <w:rPr>
          <w:sz w:val="22"/>
          <w:szCs w:val="22"/>
        </w:rPr>
      </w:pPr>
    </w:p>
    <w:p w14:paraId="79DC435E" w14:textId="77777777" w:rsidR="009B4C29" w:rsidRDefault="009B4C29" w:rsidP="00755345">
      <w:pPr>
        <w:pStyle w:val="Default"/>
        <w:rPr>
          <w:color w:val="auto"/>
          <w:sz w:val="23"/>
          <w:szCs w:val="23"/>
        </w:rPr>
      </w:pPr>
      <w:bookmarkStart w:id="0" w:name="_GoBack"/>
      <w:bookmarkEnd w:id="0"/>
      <w:r>
        <w:rPr>
          <w:b/>
          <w:bCs/>
          <w:color w:val="auto"/>
          <w:sz w:val="23"/>
          <w:szCs w:val="23"/>
        </w:rPr>
        <w:t>D</w:t>
      </w:r>
      <w:r>
        <w:rPr>
          <w:b/>
          <w:bCs/>
          <w:color w:val="auto"/>
          <w:sz w:val="23"/>
          <w:szCs w:val="23"/>
        </w:rPr>
        <w:t xml:space="preserve">efinition på ansigtsværnemidler: </w:t>
      </w:r>
    </w:p>
    <w:p w14:paraId="1211571A" w14:textId="77777777" w:rsidR="009B4C29" w:rsidRDefault="009B4C29" w:rsidP="009B4C29">
      <w:pPr>
        <w:pStyle w:val="Default"/>
        <w:numPr>
          <w:ilvl w:val="0"/>
          <w:numId w:val="8"/>
        </w:numPr>
        <w:rPr>
          <w:color w:val="auto"/>
          <w:sz w:val="23"/>
          <w:szCs w:val="23"/>
        </w:rPr>
      </w:pPr>
      <w:r>
        <w:rPr>
          <w:color w:val="auto"/>
          <w:sz w:val="23"/>
          <w:szCs w:val="23"/>
        </w:rPr>
        <w:t xml:space="preserve">Masker (type 2), mundbind (type 1) og heldækkende ansigtsvisir. </w:t>
      </w:r>
    </w:p>
    <w:p w14:paraId="3E472DC7" w14:textId="77777777" w:rsidR="009B4C29" w:rsidRDefault="009B4C29" w:rsidP="009B4C29">
      <w:pPr>
        <w:pStyle w:val="Default"/>
        <w:ind w:left="720"/>
        <w:rPr>
          <w:color w:val="auto"/>
          <w:sz w:val="23"/>
          <w:szCs w:val="23"/>
        </w:rPr>
      </w:pPr>
    </w:p>
    <w:p w14:paraId="4BB40103" w14:textId="77777777" w:rsidR="009B4C29" w:rsidRDefault="009B4C29" w:rsidP="009B4C29">
      <w:pPr>
        <w:pStyle w:val="Default"/>
        <w:rPr>
          <w:color w:val="auto"/>
          <w:sz w:val="23"/>
          <w:szCs w:val="23"/>
        </w:rPr>
      </w:pPr>
      <w:r>
        <w:rPr>
          <w:b/>
          <w:bCs/>
          <w:color w:val="auto"/>
          <w:sz w:val="23"/>
          <w:szCs w:val="23"/>
        </w:rPr>
        <w:t xml:space="preserve">Definition på hvad visse dele af socialområdet omfatter: </w:t>
      </w:r>
    </w:p>
    <w:p w14:paraId="5397A223" w14:textId="77777777" w:rsidR="009B4C29" w:rsidRDefault="009B4C29" w:rsidP="009B4C29">
      <w:pPr>
        <w:pStyle w:val="Default"/>
        <w:numPr>
          <w:ilvl w:val="0"/>
          <w:numId w:val="8"/>
        </w:numPr>
        <w:rPr>
          <w:color w:val="auto"/>
          <w:sz w:val="23"/>
          <w:szCs w:val="23"/>
        </w:rPr>
      </w:pPr>
      <w:r>
        <w:rPr>
          <w:color w:val="auto"/>
          <w:sz w:val="23"/>
          <w:szCs w:val="23"/>
        </w:rPr>
        <w:t xml:space="preserve">Sociale tilbud, hvor der ofte vil være tæt fysisk kontakt mellem personale og borger, og hvor borgerne er i øget risiko for et alvorligt sygdomsforløb. Som eksempler kan nævnes botilbud, bostøtte til borgere i eget hjem samt aktivitets- og samværstilbud og beskyttet beskæftigelse. </w:t>
      </w:r>
    </w:p>
    <w:p w14:paraId="7B33EE94" w14:textId="77777777" w:rsidR="009B4C29" w:rsidRDefault="009B4C29" w:rsidP="009B4C29">
      <w:pPr>
        <w:pStyle w:val="Default"/>
        <w:ind w:left="720"/>
        <w:rPr>
          <w:color w:val="auto"/>
          <w:sz w:val="23"/>
          <w:szCs w:val="23"/>
        </w:rPr>
      </w:pPr>
    </w:p>
    <w:p w14:paraId="1254AA1D" w14:textId="77777777" w:rsidR="009B4C29" w:rsidRDefault="009B4C29" w:rsidP="009B4C29">
      <w:pPr>
        <w:pStyle w:val="Default"/>
        <w:rPr>
          <w:color w:val="auto"/>
          <w:sz w:val="23"/>
          <w:szCs w:val="23"/>
        </w:rPr>
      </w:pPr>
      <w:r>
        <w:rPr>
          <w:b/>
          <w:bCs/>
          <w:color w:val="auto"/>
          <w:sz w:val="23"/>
          <w:szCs w:val="23"/>
        </w:rPr>
        <w:t xml:space="preserve">Definition på personer i øget risiko for alvorligt sygdomsforløb ved COVID-19 </w:t>
      </w:r>
      <w:r>
        <w:rPr>
          <w:color w:val="auto"/>
          <w:sz w:val="23"/>
          <w:szCs w:val="23"/>
        </w:rPr>
        <w:t>(4,5)</w:t>
      </w:r>
      <w:r>
        <w:rPr>
          <w:b/>
          <w:bCs/>
          <w:color w:val="auto"/>
          <w:sz w:val="23"/>
          <w:szCs w:val="23"/>
        </w:rPr>
        <w:t xml:space="preserve">: </w:t>
      </w:r>
    </w:p>
    <w:p w14:paraId="550EE83C" w14:textId="77777777" w:rsidR="009B4C29" w:rsidRDefault="009B4C29" w:rsidP="009B4C29">
      <w:pPr>
        <w:pStyle w:val="Default"/>
        <w:numPr>
          <w:ilvl w:val="0"/>
          <w:numId w:val="8"/>
        </w:numPr>
        <w:rPr>
          <w:color w:val="auto"/>
          <w:sz w:val="23"/>
          <w:szCs w:val="23"/>
        </w:rPr>
      </w:pPr>
      <w:r>
        <w:rPr>
          <w:color w:val="auto"/>
          <w:sz w:val="23"/>
          <w:szCs w:val="23"/>
        </w:rPr>
        <w:t xml:space="preserve">Personer i alderen 80 år eller ældre Uanset om man er frisk og rask eller har kroniske sygdomme og tilstande, er man i øget risiko. </w:t>
      </w:r>
    </w:p>
    <w:p w14:paraId="37F02D80" w14:textId="77777777" w:rsidR="009B4C29" w:rsidRDefault="009B4C29" w:rsidP="009B4C29">
      <w:pPr>
        <w:pStyle w:val="Default"/>
        <w:numPr>
          <w:ilvl w:val="0"/>
          <w:numId w:val="8"/>
        </w:numPr>
        <w:rPr>
          <w:color w:val="auto"/>
          <w:sz w:val="23"/>
          <w:szCs w:val="23"/>
        </w:rPr>
      </w:pPr>
      <w:r>
        <w:rPr>
          <w:color w:val="auto"/>
          <w:sz w:val="23"/>
          <w:szCs w:val="23"/>
        </w:rPr>
        <w:t xml:space="preserve">Personer i alderen 65-79 år: Mange friske og raske personer i aldersgruppen er ikke i øget risiko, men har man fx kroniske sygdomme eller mental og fysisk svækkelse m.v., så kan man være i øget risiko. </w:t>
      </w:r>
    </w:p>
    <w:p w14:paraId="140E49F7" w14:textId="77777777" w:rsidR="009B4C29" w:rsidRDefault="009B4C29" w:rsidP="009B4C29">
      <w:pPr>
        <w:pStyle w:val="Default"/>
        <w:numPr>
          <w:ilvl w:val="0"/>
          <w:numId w:val="8"/>
        </w:numPr>
        <w:rPr>
          <w:color w:val="auto"/>
          <w:sz w:val="23"/>
          <w:szCs w:val="23"/>
        </w:rPr>
      </w:pPr>
      <w:r>
        <w:rPr>
          <w:color w:val="auto"/>
          <w:sz w:val="23"/>
          <w:szCs w:val="23"/>
        </w:rPr>
        <w:t xml:space="preserve">Personer under 65 år inkl. børn og unge: Meget få er i øget risiko, men personer i aldersgruppen med visse kroniske sygdomme, svært kontrollerbare kroniske sygdomme og/eller nedsat immunforsvar menes at være i øget risiko. Man er fx ikke i øget risiko, hvis man alene er fx lettere overvægtig, har velbehandlet forhøjet blodtryk, slidgigt eller lettere astma/KOL. </w:t>
      </w:r>
    </w:p>
    <w:p w14:paraId="033840A2" w14:textId="77777777" w:rsidR="009B4C29" w:rsidRDefault="009B4C29" w:rsidP="009B4C29">
      <w:pPr>
        <w:pStyle w:val="Default"/>
        <w:numPr>
          <w:ilvl w:val="0"/>
          <w:numId w:val="8"/>
        </w:numPr>
        <w:rPr>
          <w:color w:val="auto"/>
          <w:sz w:val="23"/>
          <w:szCs w:val="23"/>
        </w:rPr>
      </w:pPr>
      <w:r>
        <w:rPr>
          <w:color w:val="auto"/>
          <w:sz w:val="23"/>
          <w:szCs w:val="23"/>
        </w:rPr>
        <w:t xml:space="preserve">Personer med overvægt: Personer med BMI på 35 eller over og personer med BMI på 30 eller over og samtidig kronisk sygdom er i øget risiko. </w:t>
      </w:r>
    </w:p>
    <w:p w14:paraId="2014274C" w14:textId="77777777" w:rsidR="009B4C29" w:rsidRDefault="009B4C29" w:rsidP="009B4C29">
      <w:pPr>
        <w:pStyle w:val="Default"/>
        <w:numPr>
          <w:ilvl w:val="0"/>
          <w:numId w:val="8"/>
        </w:numPr>
        <w:rPr>
          <w:color w:val="auto"/>
          <w:sz w:val="23"/>
          <w:szCs w:val="23"/>
        </w:rPr>
      </w:pPr>
      <w:r>
        <w:rPr>
          <w:color w:val="auto"/>
          <w:sz w:val="23"/>
          <w:szCs w:val="23"/>
        </w:rPr>
        <w:t xml:space="preserve">Beboere i plejebolig: Beboere i plejeboliger er i øget risiko, da de ofte er ældre og har kroniske sygdomme, dårlig funktionsevne og skrøbeligt helbred. </w:t>
      </w:r>
    </w:p>
    <w:p w14:paraId="40345B0A" w14:textId="77777777" w:rsidR="009B4C29" w:rsidRDefault="009B4C29" w:rsidP="009B4C29">
      <w:pPr>
        <w:pStyle w:val="Default"/>
        <w:numPr>
          <w:ilvl w:val="0"/>
          <w:numId w:val="8"/>
        </w:numPr>
        <w:rPr>
          <w:color w:val="auto"/>
          <w:sz w:val="23"/>
          <w:szCs w:val="23"/>
        </w:rPr>
      </w:pPr>
      <w:r>
        <w:rPr>
          <w:color w:val="auto"/>
          <w:sz w:val="23"/>
          <w:szCs w:val="23"/>
        </w:rPr>
        <w:t xml:space="preserve">Personer uden fast bopæl: De har ofte et skrøbeligt helbred og kroniske sygdomme, og der eksisterer barrierer i forhold til deres adgang til sundhedsydelser. </w:t>
      </w:r>
    </w:p>
    <w:p w14:paraId="3395639A" w14:textId="77777777" w:rsidR="009B4C29" w:rsidRDefault="009B4C29" w:rsidP="009B4C29">
      <w:pPr>
        <w:pStyle w:val="Default"/>
        <w:ind w:left="720"/>
        <w:rPr>
          <w:color w:val="auto"/>
          <w:sz w:val="23"/>
          <w:szCs w:val="23"/>
        </w:rPr>
      </w:pPr>
    </w:p>
    <w:p w14:paraId="051AE40A" w14:textId="77777777" w:rsidR="009B4C29" w:rsidRDefault="009B4C29" w:rsidP="009B4C29">
      <w:pPr>
        <w:pStyle w:val="Default"/>
        <w:rPr>
          <w:color w:val="auto"/>
          <w:sz w:val="23"/>
          <w:szCs w:val="23"/>
        </w:rPr>
      </w:pPr>
      <w:r>
        <w:rPr>
          <w:b/>
          <w:bCs/>
          <w:color w:val="auto"/>
          <w:sz w:val="23"/>
          <w:szCs w:val="23"/>
        </w:rPr>
        <w:t xml:space="preserve">De væsentligste ændringer fra sidste udgave: </w:t>
      </w:r>
    </w:p>
    <w:p w14:paraId="73AB05FB" w14:textId="77777777" w:rsidR="009B4C29" w:rsidRDefault="009B4C29" w:rsidP="009B4C29">
      <w:pPr>
        <w:pStyle w:val="Default"/>
        <w:numPr>
          <w:ilvl w:val="0"/>
          <w:numId w:val="8"/>
        </w:numPr>
        <w:rPr>
          <w:color w:val="auto"/>
          <w:sz w:val="23"/>
          <w:szCs w:val="23"/>
        </w:rPr>
      </w:pPr>
      <w:r>
        <w:rPr>
          <w:color w:val="auto"/>
          <w:sz w:val="23"/>
          <w:szCs w:val="23"/>
        </w:rPr>
        <w:t xml:space="preserve">At det nu ikke kun er på plejecentre og botilbud, at man skal bære ansigtsværnemidler ved tæt ansigt-til-ansigt kontakt, men også i hjemmeplejen, hjemmesygeplejen og visse andre steder på det sociale område. </w:t>
      </w:r>
    </w:p>
    <w:p w14:paraId="031170CA" w14:textId="77777777" w:rsidR="009B4C29" w:rsidRDefault="009B4C29" w:rsidP="009B4C29">
      <w:pPr>
        <w:pStyle w:val="Default"/>
        <w:rPr>
          <w:color w:val="auto"/>
          <w:sz w:val="23"/>
          <w:szCs w:val="23"/>
        </w:rPr>
      </w:pPr>
    </w:p>
    <w:p w14:paraId="4F209993" w14:textId="77777777" w:rsidR="009B4C29" w:rsidRDefault="009B4C29" w:rsidP="009B4C29">
      <w:pPr>
        <w:pStyle w:val="Default"/>
        <w:rPr>
          <w:color w:val="auto"/>
          <w:sz w:val="23"/>
          <w:szCs w:val="23"/>
        </w:rPr>
      </w:pPr>
      <w:r>
        <w:rPr>
          <w:b/>
          <w:bCs/>
          <w:color w:val="auto"/>
          <w:sz w:val="23"/>
          <w:szCs w:val="23"/>
        </w:rPr>
        <w:t xml:space="preserve">Forebyggelse af smittespredning ved generelle smitteforebyggende tiltag </w:t>
      </w:r>
      <w:r>
        <w:rPr>
          <w:color w:val="auto"/>
          <w:sz w:val="23"/>
          <w:szCs w:val="23"/>
        </w:rPr>
        <w:t>(1,2</w:t>
      </w:r>
      <w:r>
        <w:rPr>
          <w:b/>
          <w:bCs/>
          <w:color w:val="auto"/>
          <w:sz w:val="23"/>
          <w:szCs w:val="23"/>
        </w:rPr>
        <w:t xml:space="preserve">): </w:t>
      </w:r>
    </w:p>
    <w:p w14:paraId="30B06BFB" w14:textId="77777777" w:rsidR="009B4C29" w:rsidRDefault="009B4C29" w:rsidP="009B4C29">
      <w:pPr>
        <w:pStyle w:val="Default"/>
        <w:numPr>
          <w:ilvl w:val="0"/>
          <w:numId w:val="8"/>
        </w:numPr>
        <w:spacing w:after="58"/>
        <w:rPr>
          <w:color w:val="auto"/>
          <w:sz w:val="23"/>
          <w:szCs w:val="23"/>
        </w:rPr>
      </w:pPr>
      <w:r>
        <w:rPr>
          <w:color w:val="auto"/>
          <w:sz w:val="23"/>
          <w:szCs w:val="23"/>
        </w:rPr>
        <w:t xml:space="preserve">Korrekt håndhygiejne. </w:t>
      </w:r>
    </w:p>
    <w:p w14:paraId="7B2B42EA" w14:textId="77777777" w:rsidR="009B4C29" w:rsidRDefault="009B4C29" w:rsidP="009B4C29">
      <w:pPr>
        <w:pStyle w:val="Default"/>
        <w:numPr>
          <w:ilvl w:val="0"/>
          <w:numId w:val="8"/>
        </w:numPr>
        <w:rPr>
          <w:color w:val="auto"/>
          <w:sz w:val="23"/>
          <w:szCs w:val="23"/>
        </w:rPr>
      </w:pPr>
      <w:r>
        <w:rPr>
          <w:color w:val="auto"/>
          <w:sz w:val="23"/>
          <w:szCs w:val="23"/>
        </w:rPr>
        <w:t xml:space="preserve">Anvendelse af værnemidler ud fra de generelle infektionshygiejniske retningslinjer (1) </w:t>
      </w:r>
    </w:p>
    <w:p w14:paraId="45B2F6D4" w14:textId="77777777" w:rsidR="009B4C29" w:rsidRDefault="009B4C29" w:rsidP="009B4C29">
      <w:pPr>
        <w:pStyle w:val="Default"/>
        <w:numPr>
          <w:ilvl w:val="0"/>
          <w:numId w:val="4"/>
        </w:numPr>
        <w:spacing w:after="61"/>
        <w:ind w:left="720" w:hanging="360"/>
        <w:rPr>
          <w:rFonts w:cstheme="minorBidi"/>
          <w:color w:val="auto"/>
          <w:sz w:val="23"/>
          <w:szCs w:val="23"/>
        </w:rPr>
      </w:pPr>
      <w:r>
        <w:rPr>
          <w:rFonts w:cstheme="minorBidi"/>
          <w:color w:val="auto"/>
          <w:sz w:val="23"/>
          <w:szCs w:val="23"/>
        </w:rPr>
        <w:t xml:space="preserve">Rengøring især af fælles kontaktpunkter (fx dørhåndtag, lyskontakter og andre steder der berøres af mange) Husk også personalefaciliteterne. </w:t>
      </w:r>
    </w:p>
    <w:p w14:paraId="7DB40B8A" w14:textId="77777777" w:rsidR="009B4C29" w:rsidRDefault="009B4C29" w:rsidP="009B4C29">
      <w:pPr>
        <w:pStyle w:val="Default"/>
        <w:numPr>
          <w:ilvl w:val="0"/>
          <w:numId w:val="8"/>
        </w:numPr>
        <w:spacing w:after="61"/>
        <w:rPr>
          <w:rFonts w:cstheme="minorBidi"/>
          <w:color w:val="auto"/>
          <w:sz w:val="23"/>
          <w:szCs w:val="23"/>
        </w:rPr>
      </w:pPr>
      <w:r>
        <w:rPr>
          <w:rFonts w:cstheme="minorBidi"/>
          <w:color w:val="auto"/>
          <w:sz w:val="23"/>
          <w:szCs w:val="23"/>
        </w:rPr>
        <w:t xml:space="preserve">• Skift altid arbejdstøj efter arbejdsdagens ophør. </w:t>
      </w:r>
    </w:p>
    <w:p w14:paraId="7F2B95E1" w14:textId="77777777" w:rsidR="009B4C29" w:rsidRDefault="009B4C29" w:rsidP="009B4C29">
      <w:pPr>
        <w:pStyle w:val="Default"/>
        <w:numPr>
          <w:ilvl w:val="0"/>
          <w:numId w:val="8"/>
        </w:numPr>
        <w:spacing w:after="61"/>
        <w:rPr>
          <w:rFonts w:cstheme="minorBidi"/>
          <w:color w:val="auto"/>
          <w:sz w:val="23"/>
          <w:szCs w:val="23"/>
        </w:rPr>
      </w:pPr>
      <w:r>
        <w:rPr>
          <w:rFonts w:cstheme="minorBidi"/>
          <w:color w:val="auto"/>
          <w:sz w:val="23"/>
          <w:szCs w:val="23"/>
        </w:rPr>
        <w:t xml:space="preserve">• Planlæg opgaver så alle borgere/ beboere ikke håndteres med mere nær kontakt end nødvendigt. Hold så vidt muligt 1-2 meters afstand. 2 meter til personer i øget risiko. </w:t>
      </w:r>
    </w:p>
    <w:p w14:paraId="4621D665" w14:textId="77777777" w:rsidR="009B4C29" w:rsidRDefault="009B4C29" w:rsidP="009B4C29">
      <w:pPr>
        <w:pStyle w:val="Default"/>
        <w:numPr>
          <w:ilvl w:val="0"/>
          <w:numId w:val="8"/>
        </w:numPr>
        <w:spacing w:after="61"/>
        <w:rPr>
          <w:rFonts w:cstheme="minorBidi"/>
          <w:color w:val="auto"/>
          <w:sz w:val="23"/>
          <w:szCs w:val="23"/>
        </w:rPr>
      </w:pPr>
      <w:r>
        <w:rPr>
          <w:rFonts w:cstheme="minorBidi"/>
          <w:color w:val="auto"/>
          <w:sz w:val="23"/>
          <w:szCs w:val="23"/>
        </w:rPr>
        <w:t xml:space="preserve">• Hvis tæt kontakt er påkrævet, bør kontakten begrænses til det mest nødvendige og borgeren/beboeren kan hvis muligt vende hovedet væk eller vende siden til. </w:t>
      </w:r>
    </w:p>
    <w:p w14:paraId="1B2AABB2" w14:textId="77777777" w:rsidR="009B4C29" w:rsidRDefault="009B4C29" w:rsidP="009B4C29">
      <w:pPr>
        <w:pStyle w:val="Default"/>
        <w:numPr>
          <w:ilvl w:val="0"/>
          <w:numId w:val="8"/>
        </w:numPr>
        <w:spacing w:after="61"/>
        <w:rPr>
          <w:rFonts w:cstheme="minorBidi"/>
          <w:color w:val="auto"/>
          <w:sz w:val="23"/>
          <w:szCs w:val="23"/>
        </w:rPr>
      </w:pPr>
      <w:r>
        <w:rPr>
          <w:rFonts w:cstheme="minorBidi"/>
          <w:color w:val="auto"/>
          <w:sz w:val="23"/>
          <w:szCs w:val="23"/>
        </w:rPr>
        <w:t xml:space="preserve">• Lad borger/beboer udføre mest muligt selv, så tæt kontakt minimeres. </w:t>
      </w:r>
    </w:p>
    <w:p w14:paraId="4F099EAF" w14:textId="77777777" w:rsidR="009B4C29" w:rsidRDefault="009B4C29" w:rsidP="009B4C29">
      <w:pPr>
        <w:pStyle w:val="Default"/>
        <w:numPr>
          <w:ilvl w:val="0"/>
          <w:numId w:val="8"/>
        </w:numPr>
        <w:spacing w:after="61"/>
        <w:rPr>
          <w:rFonts w:cstheme="minorBidi"/>
          <w:color w:val="auto"/>
          <w:sz w:val="23"/>
          <w:szCs w:val="23"/>
        </w:rPr>
      </w:pPr>
      <w:r>
        <w:rPr>
          <w:rFonts w:cstheme="minorBidi"/>
          <w:color w:val="auto"/>
          <w:sz w:val="23"/>
          <w:szCs w:val="23"/>
        </w:rPr>
        <w:t xml:space="preserve">• Hjælp alle borgere/beboere til korrekt håndhygiejne og hosteetikette (host/nys i et engangslommetørklæde eller albuebøjningen). </w:t>
      </w:r>
    </w:p>
    <w:p w14:paraId="3F19834E" w14:textId="77777777" w:rsidR="009B4C29" w:rsidRDefault="009B4C29" w:rsidP="009B4C29">
      <w:pPr>
        <w:pStyle w:val="Default"/>
        <w:numPr>
          <w:ilvl w:val="0"/>
          <w:numId w:val="8"/>
        </w:numPr>
        <w:rPr>
          <w:rFonts w:cstheme="minorBidi"/>
          <w:color w:val="auto"/>
          <w:sz w:val="23"/>
          <w:szCs w:val="23"/>
        </w:rPr>
      </w:pPr>
      <w:r>
        <w:rPr>
          <w:rFonts w:cstheme="minorBidi"/>
          <w:color w:val="auto"/>
          <w:sz w:val="23"/>
          <w:szCs w:val="23"/>
        </w:rPr>
        <w:t xml:space="preserve">Hold afstand på min. 1 meter til dine kollegaer. </w:t>
      </w:r>
    </w:p>
    <w:p w14:paraId="50CF181C" w14:textId="77777777" w:rsidR="009B4C29" w:rsidRDefault="009B4C29" w:rsidP="009B4C29">
      <w:pPr>
        <w:pStyle w:val="Default"/>
        <w:rPr>
          <w:rFonts w:cstheme="minorBidi"/>
          <w:color w:val="auto"/>
          <w:sz w:val="23"/>
          <w:szCs w:val="23"/>
        </w:rPr>
      </w:pPr>
    </w:p>
    <w:p w14:paraId="33DCBCAB" w14:textId="77777777" w:rsidR="009B4C29" w:rsidRDefault="009B4C29" w:rsidP="009B4C29">
      <w:pPr>
        <w:pStyle w:val="Default"/>
        <w:rPr>
          <w:rFonts w:cstheme="minorBidi"/>
          <w:color w:val="auto"/>
          <w:sz w:val="23"/>
          <w:szCs w:val="23"/>
        </w:rPr>
      </w:pPr>
      <w:r>
        <w:rPr>
          <w:rFonts w:cstheme="minorBidi"/>
          <w:color w:val="auto"/>
          <w:sz w:val="23"/>
          <w:szCs w:val="23"/>
        </w:rPr>
        <w:t xml:space="preserve">Ansigtsværnemidlerne er et supplement og kan ikke erstatte de øvrige anbefalinger omkring eks. at holde afstand. </w:t>
      </w:r>
    </w:p>
    <w:p w14:paraId="363EC570" w14:textId="77777777" w:rsidR="009B4C29" w:rsidRDefault="009B4C29" w:rsidP="009B4C29">
      <w:pPr>
        <w:pStyle w:val="Default"/>
        <w:rPr>
          <w:rFonts w:cstheme="minorBidi"/>
          <w:color w:val="auto"/>
          <w:sz w:val="23"/>
          <w:szCs w:val="23"/>
        </w:rPr>
      </w:pPr>
      <w:r>
        <w:rPr>
          <w:rFonts w:cstheme="minorBidi"/>
          <w:color w:val="auto"/>
          <w:sz w:val="23"/>
          <w:szCs w:val="23"/>
        </w:rPr>
        <w:t xml:space="preserve">For at ansigtsværnmidlerne har en smitteforebyggende effekt skal de anvendes korrekt og suppleres af et højt niveau af håndhygiejne, ellers kan de udgøre en smitterisiko i sig selv. </w:t>
      </w:r>
    </w:p>
    <w:p w14:paraId="212920F2" w14:textId="77777777" w:rsidR="009B4C29" w:rsidRDefault="009B4C29" w:rsidP="009B4C29">
      <w:pPr>
        <w:pStyle w:val="Default"/>
        <w:rPr>
          <w:rFonts w:cstheme="minorBidi"/>
          <w:color w:val="auto"/>
          <w:sz w:val="23"/>
          <w:szCs w:val="23"/>
        </w:rPr>
      </w:pPr>
    </w:p>
    <w:p w14:paraId="41E1B3CA" w14:textId="77777777" w:rsidR="009B4C29" w:rsidRDefault="009B4C29" w:rsidP="009B4C29">
      <w:pPr>
        <w:pStyle w:val="Default"/>
        <w:rPr>
          <w:color w:val="auto"/>
          <w:sz w:val="23"/>
          <w:szCs w:val="23"/>
        </w:rPr>
      </w:pPr>
      <w:r>
        <w:rPr>
          <w:b/>
          <w:bCs/>
          <w:color w:val="auto"/>
          <w:sz w:val="23"/>
          <w:szCs w:val="23"/>
        </w:rPr>
        <w:t xml:space="preserve">Anvendelse af ansigtsværnemiddel hvor tæt ansigt til ansigt kontakt er nødvendig: </w:t>
      </w:r>
    </w:p>
    <w:p w14:paraId="0ABB17FD" w14:textId="77777777" w:rsidR="009B4C29" w:rsidRDefault="009B4C29" w:rsidP="009B4C29">
      <w:pPr>
        <w:pStyle w:val="Default"/>
        <w:numPr>
          <w:ilvl w:val="0"/>
          <w:numId w:val="8"/>
        </w:numPr>
        <w:spacing w:after="58"/>
        <w:rPr>
          <w:color w:val="auto"/>
          <w:sz w:val="23"/>
          <w:szCs w:val="23"/>
        </w:rPr>
      </w:pPr>
      <w:r>
        <w:rPr>
          <w:color w:val="auto"/>
          <w:sz w:val="23"/>
          <w:szCs w:val="23"/>
        </w:rPr>
        <w:t xml:space="preserve">De generelle </w:t>
      </w:r>
      <w:r>
        <w:rPr>
          <w:i/>
          <w:iCs/>
          <w:color w:val="auto"/>
          <w:sz w:val="23"/>
          <w:szCs w:val="23"/>
        </w:rPr>
        <w:t xml:space="preserve">nationale infektionshygiejniske retningslinjer </w:t>
      </w:r>
      <w:r>
        <w:rPr>
          <w:color w:val="auto"/>
          <w:sz w:val="23"/>
          <w:szCs w:val="23"/>
        </w:rPr>
        <w:t xml:space="preserve">(1) gælder altid. </w:t>
      </w:r>
    </w:p>
    <w:p w14:paraId="469402F3" w14:textId="77777777" w:rsidR="009B4C29" w:rsidRDefault="009B4C29" w:rsidP="009B4C29">
      <w:pPr>
        <w:pStyle w:val="Default"/>
        <w:numPr>
          <w:ilvl w:val="0"/>
          <w:numId w:val="8"/>
        </w:numPr>
        <w:spacing w:after="58"/>
        <w:rPr>
          <w:color w:val="auto"/>
          <w:sz w:val="23"/>
          <w:szCs w:val="23"/>
        </w:rPr>
      </w:pPr>
      <w:r>
        <w:rPr>
          <w:color w:val="auto"/>
          <w:sz w:val="23"/>
          <w:szCs w:val="23"/>
        </w:rPr>
        <w:t xml:space="preserve">Personalet skal bære heldækkende ansigtsvisir </w:t>
      </w:r>
      <w:r>
        <w:rPr>
          <w:b/>
          <w:bCs/>
          <w:color w:val="auto"/>
          <w:sz w:val="23"/>
          <w:szCs w:val="23"/>
        </w:rPr>
        <w:t xml:space="preserve">eller </w:t>
      </w:r>
      <w:r>
        <w:rPr>
          <w:color w:val="auto"/>
          <w:sz w:val="23"/>
          <w:szCs w:val="23"/>
        </w:rPr>
        <w:t xml:space="preserve">maske (type 2) når der ikke kan holdes en afstand på minimum 1 meter eller 2 meter til borgere i øget risiko. </w:t>
      </w:r>
    </w:p>
    <w:p w14:paraId="37420D67" w14:textId="77777777" w:rsidR="009B4C29" w:rsidRDefault="009B4C29" w:rsidP="009B4C29">
      <w:pPr>
        <w:pStyle w:val="Default"/>
        <w:numPr>
          <w:ilvl w:val="0"/>
          <w:numId w:val="8"/>
        </w:numPr>
        <w:spacing w:after="58"/>
        <w:rPr>
          <w:color w:val="auto"/>
          <w:sz w:val="23"/>
          <w:szCs w:val="23"/>
        </w:rPr>
      </w:pPr>
      <w:r>
        <w:rPr>
          <w:color w:val="auto"/>
          <w:sz w:val="23"/>
          <w:szCs w:val="23"/>
        </w:rPr>
        <w:t xml:space="preserve">Afstanden måles fra næsetip til næsetip. </w:t>
      </w:r>
    </w:p>
    <w:p w14:paraId="7C08FC2F" w14:textId="77777777" w:rsidR="009B4C29" w:rsidRDefault="009B4C29" w:rsidP="009B4C29">
      <w:pPr>
        <w:pStyle w:val="Default"/>
        <w:numPr>
          <w:ilvl w:val="0"/>
          <w:numId w:val="8"/>
        </w:numPr>
        <w:spacing w:after="58"/>
        <w:rPr>
          <w:color w:val="auto"/>
          <w:sz w:val="23"/>
          <w:szCs w:val="23"/>
        </w:rPr>
      </w:pPr>
      <w:r>
        <w:rPr>
          <w:color w:val="auto"/>
          <w:sz w:val="23"/>
          <w:szCs w:val="23"/>
        </w:rPr>
        <w:t xml:space="preserve">Hvis du er i tvivl om borgeren er i øget risiko, så regn med afstand på 2 meter. </w:t>
      </w:r>
    </w:p>
    <w:p w14:paraId="7FBF9A1F" w14:textId="77777777" w:rsidR="009B4C29" w:rsidRDefault="009B4C29" w:rsidP="009B4C29">
      <w:pPr>
        <w:pStyle w:val="Default"/>
        <w:numPr>
          <w:ilvl w:val="0"/>
          <w:numId w:val="8"/>
        </w:numPr>
        <w:spacing w:after="58"/>
        <w:rPr>
          <w:color w:val="auto"/>
          <w:sz w:val="23"/>
          <w:szCs w:val="23"/>
        </w:rPr>
      </w:pPr>
      <w:r>
        <w:rPr>
          <w:color w:val="auto"/>
          <w:sz w:val="23"/>
          <w:szCs w:val="23"/>
        </w:rPr>
        <w:t xml:space="preserve">Heldækkende ansigtsvisir kan bruges flere gange og rengøres ved behov. </w:t>
      </w:r>
    </w:p>
    <w:p w14:paraId="74888B9F" w14:textId="77777777" w:rsidR="009B4C29" w:rsidRDefault="009B4C29" w:rsidP="009B4C29">
      <w:pPr>
        <w:pStyle w:val="Default"/>
        <w:numPr>
          <w:ilvl w:val="0"/>
          <w:numId w:val="8"/>
        </w:numPr>
        <w:spacing w:after="58"/>
        <w:rPr>
          <w:color w:val="auto"/>
          <w:sz w:val="23"/>
          <w:szCs w:val="23"/>
        </w:rPr>
      </w:pPr>
      <w:r>
        <w:rPr>
          <w:color w:val="auto"/>
          <w:sz w:val="23"/>
          <w:szCs w:val="23"/>
        </w:rPr>
        <w:t xml:space="preserve">Masker kan beholdes på og anvendes i flere situationer med tæt kontakt. 1 maske kan bruges i op til 3 timer. Skal skiftes hvis den ikke længere er tør, ren og intakt. </w:t>
      </w:r>
    </w:p>
    <w:p w14:paraId="35615669" w14:textId="77777777" w:rsidR="009B4C29" w:rsidRDefault="009B4C29" w:rsidP="009B4C29">
      <w:pPr>
        <w:pStyle w:val="Default"/>
        <w:numPr>
          <w:ilvl w:val="0"/>
          <w:numId w:val="8"/>
        </w:numPr>
        <w:spacing w:after="58"/>
        <w:rPr>
          <w:color w:val="auto"/>
          <w:sz w:val="23"/>
          <w:szCs w:val="23"/>
        </w:rPr>
      </w:pPr>
      <w:r>
        <w:rPr>
          <w:color w:val="auto"/>
          <w:sz w:val="23"/>
          <w:szCs w:val="23"/>
        </w:rPr>
        <w:t xml:space="preserve">Øvrige smitteforebyggende tiltag såsom korrekt håndhygiejne, hosteetikette, rengøring og afstand skal fortsat anvendes, uanset brug af værnemidler. </w:t>
      </w:r>
    </w:p>
    <w:p w14:paraId="723CD987" w14:textId="77777777" w:rsidR="009B4C29" w:rsidRDefault="009B4C29" w:rsidP="009B4C29">
      <w:pPr>
        <w:pStyle w:val="Default"/>
        <w:numPr>
          <w:ilvl w:val="0"/>
          <w:numId w:val="8"/>
        </w:numPr>
        <w:spacing w:after="58"/>
        <w:rPr>
          <w:color w:val="auto"/>
          <w:sz w:val="23"/>
          <w:szCs w:val="23"/>
        </w:rPr>
      </w:pPr>
      <w:r>
        <w:rPr>
          <w:color w:val="auto"/>
          <w:sz w:val="23"/>
          <w:szCs w:val="23"/>
        </w:rPr>
        <w:t xml:space="preserve">Ved brug af særligt masker skal man være opmærksom på at det kan vanskeliggøre kommunikationen personalet imellem og mellem personale og borger. </w:t>
      </w:r>
    </w:p>
    <w:p w14:paraId="2371F2A7" w14:textId="77777777" w:rsidR="009B4C29" w:rsidRDefault="009B4C29" w:rsidP="009B4C29">
      <w:pPr>
        <w:pStyle w:val="Default"/>
        <w:numPr>
          <w:ilvl w:val="0"/>
          <w:numId w:val="8"/>
        </w:numPr>
        <w:rPr>
          <w:color w:val="auto"/>
          <w:sz w:val="23"/>
          <w:szCs w:val="23"/>
        </w:rPr>
      </w:pPr>
      <w:r>
        <w:rPr>
          <w:color w:val="auto"/>
          <w:sz w:val="23"/>
          <w:szCs w:val="23"/>
        </w:rPr>
        <w:t xml:space="preserve">Ansigtsværnemidler eller eventuel mangel på disse må ikke være en hindring for udførelse af den nødvendig behandling, når der ikke er konkret mistanke om at borgeren er smittet med ny coronavirus. </w:t>
      </w:r>
    </w:p>
    <w:p w14:paraId="6576A5A4" w14:textId="77777777" w:rsidR="009B4C29" w:rsidRDefault="009B4C29" w:rsidP="009B4C29">
      <w:pPr>
        <w:pStyle w:val="Default"/>
        <w:rPr>
          <w:color w:val="auto"/>
          <w:sz w:val="23"/>
          <w:szCs w:val="23"/>
        </w:rPr>
      </w:pPr>
    </w:p>
    <w:p w14:paraId="13BD6E88" w14:textId="77777777" w:rsidR="009B4C29" w:rsidRDefault="009B4C29" w:rsidP="009B4C29">
      <w:pPr>
        <w:pStyle w:val="Default"/>
        <w:rPr>
          <w:color w:val="auto"/>
          <w:sz w:val="23"/>
          <w:szCs w:val="23"/>
        </w:rPr>
      </w:pPr>
      <w:r>
        <w:rPr>
          <w:b/>
          <w:bCs/>
          <w:color w:val="auto"/>
          <w:sz w:val="23"/>
          <w:szCs w:val="23"/>
        </w:rPr>
        <w:t xml:space="preserve">Undtagelse fra brug af ansigtsværnemiddel ved tæt kontakt: </w:t>
      </w:r>
    </w:p>
    <w:p w14:paraId="654604BC" w14:textId="77777777" w:rsidR="009B4C29" w:rsidRDefault="009B4C29" w:rsidP="009B4C29">
      <w:pPr>
        <w:pStyle w:val="Default"/>
        <w:rPr>
          <w:rFonts w:cstheme="minorBidi"/>
          <w:color w:val="auto"/>
          <w:sz w:val="22"/>
          <w:szCs w:val="22"/>
        </w:rPr>
      </w:pPr>
      <w:r>
        <w:rPr>
          <w:color w:val="auto"/>
          <w:sz w:val="23"/>
          <w:szCs w:val="23"/>
        </w:rPr>
        <w:t>I tilfælde hvor der kun ganske kortvarigt ikke holdes afstand til den enkelte borger, kan brug af ansigtsværnemiddel undlades. Det kan fx være hvis der gives en ko</w:t>
      </w:r>
      <w:r>
        <w:rPr>
          <w:color w:val="auto"/>
          <w:sz w:val="23"/>
          <w:szCs w:val="23"/>
        </w:rPr>
        <w:t>rt besked, uddeling af medicin.</w:t>
      </w:r>
    </w:p>
    <w:p w14:paraId="4A309C61" w14:textId="77777777" w:rsidR="009B4C29" w:rsidRDefault="009B4C29" w:rsidP="009B4C29">
      <w:pPr>
        <w:pStyle w:val="Default"/>
        <w:rPr>
          <w:rFonts w:cstheme="minorBidi"/>
          <w:color w:val="auto"/>
        </w:rPr>
      </w:pPr>
    </w:p>
    <w:p w14:paraId="45EC0749" w14:textId="77777777" w:rsidR="00BE5E7E" w:rsidRPr="00AE31FA" w:rsidRDefault="009B4C29" w:rsidP="009B4C29">
      <w:r>
        <w:rPr>
          <w:sz w:val="23"/>
          <w:szCs w:val="23"/>
        </w:rPr>
        <w:t>når der gives et glas vand og lignende situationer, hvor kontakten er kortvarig og der ikke er ansigt-til-ansigt kontakt.</w:t>
      </w:r>
    </w:p>
    <w:sectPr w:rsidR="00BE5E7E" w:rsidRPr="00AE31FA">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56C40" w14:textId="77777777" w:rsidR="00CF2F92" w:rsidRDefault="00CF2F92" w:rsidP="008C37CC">
      <w:r>
        <w:separator/>
      </w:r>
    </w:p>
  </w:endnote>
  <w:endnote w:type="continuationSeparator" w:id="0">
    <w:p w14:paraId="2E96560C" w14:textId="77777777" w:rsidR="00CF2F92" w:rsidRDefault="00CF2F92" w:rsidP="008C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80F8" w14:textId="77777777" w:rsidR="004C2D2A" w:rsidRDefault="004C2D2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60B9E49A" w14:textId="77777777" w:rsidR="00BE5E7E" w:rsidRPr="004C2D2A" w:rsidRDefault="00BE5E7E" w:rsidP="00BE5E7E">
        <w:pPr>
          <w:pStyle w:val="Sidefod"/>
        </w:pPr>
        <w:r w:rsidRPr="004C2D2A">
          <w:t xml:space="preserve">Slettebjergvej 21, 4174 Jystrup        tlf. 5752 8814       </w:t>
        </w:r>
        <w:hyperlink r:id="rId1" w:history="1">
          <w:r w:rsidRPr="004C2D2A">
            <w:rPr>
              <w:rStyle w:val="Hyperlink"/>
              <w:color w:val="auto"/>
            </w:rPr>
            <w:t>post@oestagergaard.dk</w:t>
          </w:r>
        </w:hyperlink>
        <w:r w:rsidRPr="004C2D2A">
          <w:t xml:space="preserve">                  Side </w:t>
        </w:r>
        <w:r w:rsidRPr="004C2D2A">
          <w:rPr>
            <w:b/>
            <w:bCs/>
          </w:rPr>
          <w:fldChar w:fldCharType="begin"/>
        </w:r>
        <w:r w:rsidRPr="004C2D2A">
          <w:rPr>
            <w:b/>
            <w:bCs/>
          </w:rPr>
          <w:instrText>PAGE</w:instrText>
        </w:r>
        <w:r w:rsidRPr="004C2D2A">
          <w:rPr>
            <w:b/>
            <w:bCs/>
          </w:rPr>
          <w:fldChar w:fldCharType="separate"/>
        </w:r>
        <w:r w:rsidR="00755345">
          <w:rPr>
            <w:b/>
            <w:bCs/>
            <w:noProof/>
          </w:rPr>
          <w:t>3</w:t>
        </w:r>
        <w:r w:rsidRPr="004C2D2A">
          <w:rPr>
            <w:b/>
            <w:bCs/>
          </w:rPr>
          <w:fldChar w:fldCharType="end"/>
        </w:r>
        <w:r w:rsidRPr="004C2D2A">
          <w:t xml:space="preserve"> af </w:t>
        </w:r>
        <w:r w:rsidRPr="004C2D2A">
          <w:rPr>
            <w:b/>
            <w:bCs/>
          </w:rPr>
          <w:fldChar w:fldCharType="begin"/>
        </w:r>
        <w:r w:rsidRPr="004C2D2A">
          <w:rPr>
            <w:b/>
            <w:bCs/>
          </w:rPr>
          <w:instrText>NUMPAGES</w:instrText>
        </w:r>
        <w:r w:rsidRPr="004C2D2A">
          <w:rPr>
            <w:b/>
            <w:bCs/>
          </w:rPr>
          <w:fldChar w:fldCharType="separate"/>
        </w:r>
        <w:r w:rsidR="00755345">
          <w:rPr>
            <w:b/>
            <w:bCs/>
            <w:noProof/>
          </w:rPr>
          <w:t>3</w:t>
        </w:r>
        <w:r w:rsidRPr="004C2D2A">
          <w:rPr>
            <w:b/>
            <w:bCs/>
          </w:rPr>
          <w:fldChar w:fldCharType="end"/>
        </w:r>
      </w:p>
    </w:sdtContent>
  </w:sdt>
  <w:p w14:paraId="5683C3E2" w14:textId="77777777" w:rsidR="00CE0E81" w:rsidRPr="00BE5E7E" w:rsidRDefault="00CE0E81" w:rsidP="00BE5E7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F120" w14:textId="77777777" w:rsidR="004C2D2A" w:rsidRDefault="004C2D2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05164" w14:textId="77777777" w:rsidR="00CF2F92" w:rsidRDefault="00CF2F92" w:rsidP="008C37CC">
      <w:r>
        <w:separator/>
      </w:r>
    </w:p>
  </w:footnote>
  <w:footnote w:type="continuationSeparator" w:id="0">
    <w:p w14:paraId="260C91E8" w14:textId="77777777" w:rsidR="00CF2F92" w:rsidRDefault="00CF2F92" w:rsidP="008C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7FFF" w14:textId="77777777" w:rsidR="004C2D2A" w:rsidRDefault="004C2D2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3440" w14:textId="77777777" w:rsidR="008C37CC" w:rsidRDefault="004C2D2A" w:rsidP="00CE0E81">
    <w:pPr>
      <w:pStyle w:val="Sidehoved"/>
      <w:jc w:val="center"/>
    </w:pPr>
    <w:r w:rsidRPr="009B58F7">
      <w:rPr>
        <w:noProof/>
      </w:rPr>
      <w:drawing>
        <wp:anchor distT="0" distB="0" distL="114300" distR="114300" simplePos="0" relativeHeight="251658240" behindDoc="1" locked="0" layoutInCell="1" allowOverlap="1" wp14:anchorId="550C4D80" wp14:editId="54061844">
          <wp:simplePos x="0" y="0"/>
          <wp:positionH relativeFrom="column">
            <wp:posOffset>1223010</wp:posOffset>
          </wp:positionH>
          <wp:positionV relativeFrom="paragraph">
            <wp:posOffset>-1905</wp:posOffset>
          </wp:positionV>
          <wp:extent cx="3676650" cy="600075"/>
          <wp:effectExtent l="0" t="0" r="0" b="9525"/>
          <wp:wrapTight wrapText="bothSides">
            <wp:wrapPolygon edited="0">
              <wp:start x="0" y="0"/>
              <wp:lineTo x="0" y="21257"/>
              <wp:lineTo x="21488" y="21257"/>
              <wp:lineTo x="21488" y="0"/>
              <wp:lineTo x="0" y="0"/>
            </wp:wrapPolygon>
          </wp:wrapTight>
          <wp:docPr id="2" name="Billede 2" descr="\\oestagergaard.sharepoint.com@SSL\DavWWWRoot\teams\administration\delte dokumenter\administration\Billeder\Logo og grafik\Logo 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stagergaard.sharepoint.com@SSL\DavWWWRoot\teams\administration\delte dokumenter\administration\Billeder\Logo og grafik\Logo li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027D4" w14:textId="77777777" w:rsidR="008C37CC" w:rsidRDefault="008C37CC">
    <w:pPr>
      <w:pStyle w:val="Sidehoved"/>
    </w:pPr>
    <w:r w:rsidRPr="00231F09">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3ADA2" w14:textId="77777777" w:rsidR="004C2D2A" w:rsidRDefault="004C2D2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04613"/>
    <w:multiLevelType w:val="hybridMultilevel"/>
    <w:tmpl w:val="B7806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164812"/>
    <w:multiLevelType w:val="hybridMultilevel"/>
    <w:tmpl w:val="C076F76E"/>
    <w:lvl w:ilvl="0" w:tplc="AAAAB4CE">
      <w:numFmt w:val="bullet"/>
      <w:lvlText w:val="-"/>
      <w:lvlJc w:val="left"/>
      <w:pPr>
        <w:ind w:left="720" w:hanging="360"/>
      </w:pPr>
      <w:rPr>
        <w:rFonts w:ascii="Garamond" w:eastAsia="Times New Roman"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2276B3"/>
    <w:multiLevelType w:val="hybridMultilevel"/>
    <w:tmpl w:val="EDEE60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78C41DF"/>
    <w:multiLevelType w:val="hybridMultilevel"/>
    <w:tmpl w:val="975E59E0"/>
    <w:lvl w:ilvl="0" w:tplc="2DA099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4DA1278"/>
    <w:multiLevelType w:val="hybridMultilevel"/>
    <w:tmpl w:val="BC824C82"/>
    <w:lvl w:ilvl="0" w:tplc="2DA099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3400E13"/>
    <w:multiLevelType w:val="hybridMultilevel"/>
    <w:tmpl w:val="58147112"/>
    <w:lvl w:ilvl="0" w:tplc="2DA099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7CE8801"/>
    <w:multiLevelType w:val="hybridMultilevel"/>
    <w:tmpl w:val="798FA9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5AF36EA"/>
    <w:multiLevelType w:val="hybridMultilevel"/>
    <w:tmpl w:val="133AEF44"/>
    <w:lvl w:ilvl="0" w:tplc="2DA099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7DE4B94"/>
    <w:multiLevelType w:val="hybridMultilevel"/>
    <w:tmpl w:val="0B88D534"/>
    <w:lvl w:ilvl="0" w:tplc="63D693C8">
      <w:numFmt w:val="bullet"/>
      <w:lvlText w:val="-"/>
      <w:lvlJc w:val="left"/>
      <w:pPr>
        <w:ind w:left="720" w:hanging="360"/>
      </w:pPr>
      <w:rPr>
        <w:rFonts w:ascii="Garamond" w:eastAsia="Times New Roman"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95E6E78"/>
    <w:multiLevelType w:val="hybridMultilevel"/>
    <w:tmpl w:val="7F2ACF10"/>
    <w:lvl w:ilvl="0" w:tplc="2DA099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D4298A5"/>
    <w:multiLevelType w:val="hybridMultilevel"/>
    <w:tmpl w:val="030763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8"/>
  </w:num>
  <w:num w:numId="3">
    <w:abstractNumId w:val="10"/>
  </w:num>
  <w:num w:numId="4">
    <w:abstractNumId w:val="6"/>
  </w:num>
  <w:num w:numId="5">
    <w:abstractNumId w:val="0"/>
  </w:num>
  <w:num w:numId="6">
    <w:abstractNumId w:val="2"/>
  </w:num>
  <w:num w:numId="7">
    <w:abstractNumId w:val="4"/>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CC"/>
    <w:rsid w:val="0010745F"/>
    <w:rsid w:val="00157598"/>
    <w:rsid w:val="00194E3B"/>
    <w:rsid w:val="001E7BCD"/>
    <w:rsid w:val="00231F09"/>
    <w:rsid w:val="004B4B61"/>
    <w:rsid w:val="004C2D2A"/>
    <w:rsid w:val="00633277"/>
    <w:rsid w:val="00654D3D"/>
    <w:rsid w:val="00681ADF"/>
    <w:rsid w:val="00755345"/>
    <w:rsid w:val="008C37CC"/>
    <w:rsid w:val="009B4C29"/>
    <w:rsid w:val="00A858FF"/>
    <w:rsid w:val="00AD224F"/>
    <w:rsid w:val="00AE31FA"/>
    <w:rsid w:val="00B20C9A"/>
    <w:rsid w:val="00B53335"/>
    <w:rsid w:val="00BE5E7E"/>
    <w:rsid w:val="00C543FC"/>
    <w:rsid w:val="00C74351"/>
    <w:rsid w:val="00C853C3"/>
    <w:rsid w:val="00CD7ADA"/>
    <w:rsid w:val="00CE0E81"/>
    <w:rsid w:val="00CF2F92"/>
    <w:rsid w:val="00EB38C3"/>
    <w:rsid w:val="00ED33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C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51"/>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CE0E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C37CC"/>
    <w:pPr>
      <w:tabs>
        <w:tab w:val="center" w:pos="4819"/>
        <w:tab w:val="right" w:pos="9638"/>
      </w:tabs>
    </w:pPr>
  </w:style>
  <w:style w:type="character" w:customStyle="1" w:styleId="SidehovedTegn">
    <w:name w:val="Sidehoved Tegn"/>
    <w:basedOn w:val="Standardskrifttypeiafsnit"/>
    <w:link w:val="Sidehoved"/>
    <w:uiPriority w:val="99"/>
    <w:rsid w:val="008C37CC"/>
  </w:style>
  <w:style w:type="paragraph" w:styleId="Sidefod">
    <w:name w:val="footer"/>
    <w:basedOn w:val="Normal"/>
    <w:link w:val="SidefodTegn"/>
    <w:uiPriority w:val="99"/>
    <w:unhideWhenUsed/>
    <w:rsid w:val="008C37CC"/>
    <w:pPr>
      <w:tabs>
        <w:tab w:val="center" w:pos="4819"/>
        <w:tab w:val="right" w:pos="9638"/>
      </w:tabs>
    </w:pPr>
  </w:style>
  <w:style w:type="character" w:customStyle="1" w:styleId="SidefodTegn">
    <w:name w:val="Sidefod Tegn"/>
    <w:basedOn w:val="Standardskrifttypeiafsnit"/>
    <w:link w:val="Sidefod"/>
    <w:uiPriority w:val="99"/>
    <w:rsid w:val="008C37CC"/>
  </w:style>
  <w:style w:type="paragraph" w:styleId="Markeringsbobletekst">
    <w:name w:val="Balloon Text"/>
    <w:basedOn w:val="Normal"/>
    <w:link w:val="MarkeringsbobletekstTegn"/>
    <w:uiPriority w:val="99"/>
    <w:semiHidden/>
    <w:unhideWhenUsed/>
    <w:rsid w:val="008C37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7CC"/>
    <w:rPr>
      <w:rFonts w:ascii="Tahoma" w:hAnsi="Tahoma" w:cs="Tahoma"/>
      <w:sz w:val="16"/>
      <w:szCs w:val="16"/>
    </w:rPr>
  </w:style>
  <w:style w:type="character" w:styleId="Hyperlink">
    <w:name w:val="Hyperlink"/>
    <w:basedOn w:val="Standardskrifttypeiafsnit"/>
    <w:uiPriority w:val="99"/>
    <w:unhideWhenUsed/>
    <w:rsid w:val="008C37CC"/>
    <w:rPr>
      <w:color w:val="0000FF" w:themeColor="hyperlink"/>
      <w:u w:val="single"/>
    </w:rPr>
  </w:style>
  <w:style w:type="character" w:customStyle="1" w:styleId="Overskrift1Tegn">
    <w:name w:val="Overskrift 1 Tegn"/>
    <w:basedOn w:val="Standardskrifttypeiafsnit"/>
    <w:link w:val="Overskrift1"/>
    <w:uiPriority w:val="9"/>
    <w:rsid w:val="00CE0E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C74351"/>
    <w:pPr>
      <w:ind w:left="720"/>
      <w:contextualSpacing/>
    </w:pPr>
  </w:style>
  <w:style w:type="paragraph" w:customStyle="1" w:styleId="Default">
    <w:name w:val="Default"/>
    <w:rsid w:val="009B4C2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51"/>
    <w:pPr>
      <w:spacing w:after="0" w:line="240" w:lineRule="auto"/>
    </w:pPr>
    <w:rPr>
      <w:rFonts w:eastAsiaTheme="minorEastAsia"/>
      <w:sz w:val="24"/>
      <w:szCs w:val="24"/>
      <w:lang w:eastAsia="da-DK"/>
    </w:rPr>
  </w:style>
  <w:style w:type="paragraph" w:styleId="Overskrift1">
    <w:name w:val="heading 1"/>
    <w:basedOn w:val="Normal"/>
    <w:next w:val="Normal"/>
    <w:link w:val="Overskrift1Tegn"/>
    <w:uiPriority w:val="9"/>
    <w:qFormat/>
    <w:rsid w:val="00CE0E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C37CC"/>
    <w:pPr>
      <w:tabs>
        <w:tab w:val="center" w:pos="4819"/>
        <w:tab w:val="right" w:pos="9638"/>
      </w:tabs>
    </w:pPr>
  </w:style>
  <w:style w:type="character" w:customStyle="1" w:styleId="SidehovedTegn">
    <w:name w:val="Sidehoved Tegn"/>
    <w:basedOn w:val="Standardskrifttypeiafsnit"/>
    <w:link w:val="Sidehoved"/>
    <w:uiPriority w:val="99"/>
    <w:rsid w:val="008C37CC"/>
  </w:style>
  <w:style w:type="paragraph" w:styleId="Sidefod">
    <w:name w:val="footer"/>
    <w:basedOn w:val="Normal"/>
    <w:link w:val="SidefodTegn"/>
    <w:uiPriority w:val="99"/>
    <w:unhideWhenUsed/>
    <w:rsid w:val="008C37CC"/>
    <w:pPr>
      <w:tabs>
        <w:tab w:val="center" w:pos="4819"/>
        <w:tab w:val="right" w:pos="9638"/>
      </w:tabs>
    </w:pPr>
  </w:style>
  <w:style w:type="character" w:customStyle="1" w:styleId="SidefodTegn">
    <w:name w:val="Sidefod Tegn"/>
    <w:basedOn w:val="Standardskrifttypeiafsnit"/>
    <w:link w:val="Sidefod"/>
    <w:uiPriority w:val="99"/>
    <w:rsid w:val="008C37CC"/>
  </w:style>
  <w:style w:type="paragraph" w:styleId="Markeringsbobletekst">
    <w:name w:val="Balloon Text"/>
    <w:basedOn w:val="Normal"/>
    <w:link w:val="MarkeringsbobletekstTegn"/>
    <w:uiPriority w:val="99"/>
    <w:semiHidden/>
    <w:unhideWhenUsed/>
    <w:rsid w:val="008C37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7CC"/>
    <w:rPr>
      <w:rFonts w:ascii="Tahoma" w:hAnsi="Tahoma" w:cs="Tahoma"/>
      <w:sz w:val="16"/>
      <w:szCs w:val="16"/>
    </w:rPr>
  </w:style>
  <w:style w:type="character" w:styleId="Hyperlink">
    <w:name w:val="Hyperlink"/>
    <w:basedOn w:val="Standardskrifttypeiafsnit"/>
    <w:uiPriority w:val="99"/>
    <w:unhideWhenUsed/>
    <w:rsid w:val="008C37CC"/>
    <w:rPr>
      <w:color w:val="0000FF" w:themeColor="hyperlink"/>
      <w:u w:val="single"/>
    </w:rPr>
  </w:style>
  <w:style w:type="character" w:customStyle="1" w:styleId="Overskrift1Tegn">
    <w:name w:val="Overskrift 1 Tegn"/>
    <w:basedOn w:val="Standardskrifttypeiafsnit"/>
    <w:link w:val="Overskrift1"/>
    <w:uiPriority w:val="9"/>
    <w:rsid w:val="00CE0E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C74351"/>
    <w:pPr>
      <w:ind w:left="720"/>
      <w:contextualSpacing/>
    </w:pPr>
  </w:style>
  <w:style w:type="paragraph" w:customStyle="1" w:styleId="Default">
    <w:name w:val="Default"/>
    <w:rsid w:val="009B4C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88726">
      <w:bodyDiv w:val="1"/>
      <w:marLeft w:val="0"/>
      <w:marRight w:val="0"/>
      <w:marTop w:val="0"/>
      <w:marBottom w:val="0"/>
      <w:divBdr>
        <w:top w:val="none" w:sz="0" w:space="0" w:color="auto"/>
        <w:left w:val="none" w:sz="0" w:space="0" w:color="auto"/>
        <w:bottom w:val="none" w:sz="0" w:space="0" w:color="auto"/>
        <w:right w:val="none" w:sz="0" w:space="0" w:color="auto"/>
      </w:divBdr>
    </w:div>
    <w:div w:id="19079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oestagergaard.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2150D6AAA16D48A88264E03E8C1FEA" ma:contentTypeVersion="12" ma:contentTypeDescription="Opret et nyt dokument." ma:contentTypeScope="" ma:versionID="787d639118449edc3f590b6b5a71692e">
  <xsd:schema xmlns:xsd="http://www.w3.org/2001/XMLSchema" xmlns:xs="http://www.w3.org/2001/XMLSchema" xmlns:p="http://schemas.microsoft.com/office/2006/metadata/properties" xmlns:ns2="aff12e87-a38c-4398-86a8-27e9ca2b1216" xmlns:ns3="45c62182-7ed2-480e-b7a1-9d98e9f6499a" targetNamespace="http://schemas.microsoft.com/office/2006/metadata/properties" ma:root="true" ma:fieldsID="9a500456d4c33629b0ff65eec0310294" ns2:_="" ns3:_="">
    <xsd:import namespace="aff12e87-a38c-4398-86a8-27e9ca2b1216"/>
    <xsd:import namespace="45c62182-7ed2-480e-b7a1-9d98e9f649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12e87-a38c-4398-86a8-27e9ca2b121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62182-7ed2-480e-b7a1-9d98e9f649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5A81-DC18-4640-AEAF-5FA95585D97C}">
  <ds:schemaRef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45c62182-7ed2-480e-b7a1-9d98e9f6499a"/>
    <ds:schemaRef ds:uri="aff12e87-a38c-4398-86a8-27e9ca2b1216"/>
  </ds:schemaRefs>
</ds:datastoreItem>
</file>

<file path=customXml/itemProps2.xml><?xml version="1.0" encoding="utf-8"?>
<ds:datastoreItem xmlns:ds="http://schemas.openxmlformats.org/officeDocument/2006/customXml" ds:itemID="{49874F94-B217-474D-8461-A64CEAB38B2D}">
  <ds:schemaRefs>
    <ds:schemaRef ds:uri="http://schemas.microsoft.com/sharepoint/v3/contenttype/forms"/>
  </ds:schemaRefs>
</ds:datastoreItem>
</file>

<file path=customXml/itemProps3.xml><?xml version="1.0" encoding="utf-8"?>
<ds:datastoreItem xmlns:ds="http://schemas.openxmlformats.org/officeDocument/2006/customXml" ds:itemID="{1A5D543A-772A-4428-8E93-F7A52E30C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12e87-a38c-4398-86a8-27e9ca2b1216"/>
    <ds:schemaRef ds:uri="45c62182-7ed2-480e-b7a1-9d98e9f64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C9941-7840-4F25-AD8A-DB138839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kontor1</dc:creator>
  <cp:lastModifiedBy>Klara Rasmussen</cp:lastModifiedBy>
  <cp:revision>2</cp:revision>
  <cp:lastPrinted>2020-10-08T11:35:00Z</cp:lastPrinted>
  <dcterms:created xsi:type="dcterms:W3CDTF">2020-10-08T11:43:00Z</dcterms:created>
  <dcterms:modified xsi:type="dcterms:W3CDTF">2020-10-08T11:43:00Z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0x010100752150D6AAA16D48A88264E03E8C1FEA</vt:lpwstr>
  </property>
</Properties>
</file>